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16" w:rsidRPr="00405E16" w:rsidRDefault="00405E16" w:rsidP="00405E16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</w:p>
    <w:p w:rsidR="00405E16" w:rsidRPr="00405E16" w:rsidRDefault="00405E16" w:rsidP="00405E16">
      <w:pPr>
        <w:pStyle w:val="Heading2"/>
        <w:spacing w:before="206" w:line="360" w:lineRule="auto"/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</w:pP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 xml:space="preserve">Master Plan 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of the Department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 xml:space="preserve"> of Physical Education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:</w:t>
      </w:r>
    </w:p>
    <w:p w:rsidR="00405E16" w:rsidRPr="00405E16" w:rsidRDefault="00405E16" w:rsidP="00405E16">
      <w:pPr>
        <w:pStyle w:val="BodyText"/>
        <w:spacing w:before="1" w:line="360" w:lineRule="auto"/>
        <w:rPr>
          <w:b/>
          <w:sz w:val="28"/>
          <w:szCs w:val="28"/>
        </w:rPr>
      </w:pPr>
    </w:p>
    <w:p w:rsidR="00405E16" w:rsidRPr="00405E16" w:rsidRDefault="00405E16" w:rsidP="00405E16">
      <w:pPr>
        <w:spacing w:line="360" w:lineRule="auto"/>
        <w:jc w:val="both"/>
        <w:rPr>
          <w:rFonts w:cstheme="minorHAnsi"/>
          <w:sz w:val="28"/>
          <w:szCs w:val="28"/>
        </w:rPr>
      </w:pPr>
      <w:r w:rsidRPr="00405E16">
        <w:rPr>
          <w:rFonts w:cstheme="minorHAnsi"/>
          <w:color w:val="4F4F4F"/>
          <w:sz w:val="28"/>
          <w:szCs w:val="28"/>
          <w:shd w:val="clear" w:color="auto" w:fill="FFFFFF"/>
        </w:rPr>
        <w:t xml:space="preserve">The Department of Physical Education of </w:t>
      </w:r>
      <w:r w:rsidRPr="00405E16">
        <w:rPr>
          <w:rFonts w:cstheme="minorHAnsi"/>
          <w:color w:val="4F4F4F"/>
          <w:sz w:val="28"/>
          <w:szCs w:val="28"/>
          <w:shd w:val="clear" w:color="auto" w:fill="FFFFFF"/>
        </w:rPr>
        <w:t>D.D.U. Gorakhpur University, Gorakhpur U.P. should be known for its excellence in producing competent Physical Education teachers, researchers, coaches, sportsperson and students who together with one-another would create a sports culture in the country to promote a healthy physically active lifestyle for everyone.</w:t>
      </w:r>
    </w:p>
    <w:p w:rsidR="00405E16" w:rsidRPr="00405E16" w:rsidRDefault="00405E16" w:rsidP="00405E16">
      <w:pPr>
        <w:pStyle w:val="BodyText"/>
        <w:spacing w:after="240" w:line="360" w:lineRule="auto"/>
        <w:ind w:right="237"/>
        <w:jc w:val="both"/>
        <w:rPr>
          <w:sz w:val="28"/>
          <w:szCs w:val="28"/>
        </w:rPr>
      </w:pPr>
      <w:bookmarkStart w:id="0" w:name="_GoBack"/>
      <w:bookmarkEnd w:id="0"/>
    </w:p>
    <w:p w:rsidR="00405E16" w:rsidRPr="00405E16" w:rsidRDefault="00405E16" w:rsidP="00405E16">
      <w:pPr>
        <w:pStyle w:val="Heading2"/>
        <w:spacing w:before="66" w:line="360" w:lineRule="auto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Mission of the Department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 xml:space="preserve"> of Physical Education</w:t>
      </w:r>
      <w:r w:rsidRPr="00405E16">
        <w:rPr>
          <w:rFonts w:asciiTheme="minorHAnsi" w:hAnsiTheme="minorHAnsi" w:cstheme="minorHAnsi"/>
          <w:i/>
          <w:iCs/>
          <w:color w:val="auto"/>
          <w:sz w:val="28"/>
          <w:szCs w:val="28"/>
          <w:u w:val="single"/>
        </w:rPr>
        <w:t>:</w:t>
      </w:r>
    </w:p>
    <w:p w:rsidR="00405E16" w:rsidRPr="00405E16" w:rsidRDefault="00405E16" w:rsidP="00405E16">
      <w:pPr>
        <w:pStyle w:val="BodyText"/>
        <w:spacing w:before="10" w:line="360" w:lineRule="auto"/>
        <w:rPr>
          <w:b/>
          <w:sz w:val="28"/>
          <w:szCs w:val="28"/>
        </w:rPr>
      </w:pP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360" w:lineRule="auto"/>
        <w:ind w:left="225" w:right="225"/>
        <w:jc w:val="both"/>
        <w:rPr>
          <w:rFonts w:eastAsia="Times New Roman" w:cstheme="minorHAnsi"/>
          <w:color w:val="333333"/>
          <w:sz w:val="28"/>
          <w:szCs w:val="28"/>
          <w:lang w:eastAsia="en-IN"/>
        </w:rPr>
      </w:pPr>
      <w:r w:rsidRPr="00405E16">
        <w:rPr>
          <w:sz w:val="28"/>
          <w:szCs w:val="28"/>
        </w:rPr>
        <w:t>To</w:t>
      </w:r>
      <w:r w:rsidRPr="00405E16">
        <w:rPr>
          <w:spacing w:val="-2"/>
          <w:sz w:val="28"/>
          <w:szCs w:val="28"/>
        </w:rPr>
        <w:t xml:space="preserve"> </w:t>
      </w:r>
      <w:r w:rsidRPr="00405E16">
        <w:rPr>
          <w:sz w:val="28"/>
          <w:szCs w:val="28"/>
        </w:rPr>
        <w:t>prepare</w:t>
      </w:r>
      <w:r w:rsidRPr="00405E16">
        <w:rPr>
          <w:spacing w:val="-3"/>
          <w:sz w:val="28"/>
          <w:szCs w:val="28"/>
        </w:rPr>
        <w:t xml:space="preserve"> </w:t>
      </w:r>
      <w:r w:rsidRPr="00405E16">
        <w:rPr>
          <w:rFonts w:eastAsia="Times New Roman" w:cstheme="minorHAnsi"/>
          <w:color w:val="333333"/>
          <w:sz w:val="28"/>
          <w:szCs w:val="28"/>
          <w:lang w:eastAsia="en-IN"/>
        </w:rPr>
        <w:t>qualitatively and professionally the best Physical Educationists, Sportspersons, Coaches and teachers with focus on future challenges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 w:right="225"/>
        <w:jc w:val="both"/>
        <w:rPr>
          <w:rFonts w:eastAsia="Times New Roman" w:cstheme="minorHAnsi"/>
          <w:color w:val="333333"/>
          <w:sz w:val="28"/>
          <w:szCs w:val="28"/>
          <w:lang w:eastAsia="en-IN"/>
        </w:rPr>
      </w:pPr>
      <w:r w:rsidRPr="00405E16">
        <w:rPr>
          <w:rFonts w:eastAsia="Times New Roman" w:cstheme="minorHAnsi"/>
          <w:color w:val="333333"/>
          <w:sz w:val="28"/>
          <w:szCs w:val="28"/>
          <w:lang w:eastAsia="en-IN"/>
        </w:rPr>
        <w:t>To enable researchers to conduct quality researches in the field of physical education and sports sciences.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 w:right="225"/>
        <w:jc w:val="both"/>
        <w:rPr>
          <w:rFonts w:eastAsia="Times New Roman" w:cstheme="minorHAnsi"/>
          <w:color w:val="333333"/>
          <w:sz w:val="28"/>
          <w:szCs w:val="28"/>
          <w:lang w:eastAsia="en-IN"/>
        </w:rPr>
      </w:pPr>
      <w:r w:rsidRPr="00405E16">
        <w:rPr>
          <w:rFonts w:eastAsia="Times New Roman" w:cstheme="minorHAnsi"/>
          <w:color w:val="333333"/>
          <w:sz w:val="28"/>
          <w:szCs w:val="28"/>
          <w:lang w:eastAsia="en-IN"/>
        </w:rPr>
        <w:t>To provide technical, professional and academic leadership to the other allied institutions of Physical Education.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25" w:right="225"/>
        <w:jc w:val="both"/>
        <w:rPr>
          <w:rFonts w:eastAsia="Times New Roman" w:cstheme="minorHAnsi"/>
          <w:color w:val="333333"/>
          <w:sz w:val="28"/>
          <w:szCs w:val="28"/>
          <w:lang w:eastAsia="en-IN"/>
        </w:rPr>
      </w:pPr>
      <w:r w:rsidRPr="00405E16">
        <w:rPr>
          <w:rFonts w:eastAsia="Times New Roman" w:cstheme="minorHAnsi"/>
          <w:color w:val="333333"/>
          <w:sz w:val="28"/>
          <w:szCs w:val="28"/>
          <w:lang w:eastAsia="en-IN"/>
        </w:rPr>
        <w:t>To provide vocational guidance and placement services to the people in the field of Physical Education.</w:t>
      </w:r>
    </w:p>
    <w:p w:rsidR="00405E16" w:rsidRPr="00405E16" w:rsidRDefault="00405E16" w:rsidP="00405E16">
      <w:pPr>
        <w:numPr>
          <w:ilvl w:val="0"/>
          <w:numId w:val="1"/>
        </w:numPr>
        <w:shd w:val="clear" w:color="auto" w:fill="FFFFFF"/>
        <w:spacing w:after="0" w:line="360" w:lineRule="auto"/>
        <w:ind w:left="225" w:right="225"/>
        <w:jc w:val="both"/>
        <w:rPr>
          <w:rFonts w:cstheme="minorHAnsi"/>
          <w:sz w:val="28"/>
          <w:szCs w:val="28"/>
        </w:rPr>
      </w:pPr>
      <w:r w:rsidRPr="00405E16">
        <w:rPr>
          <w:rFonts w:eastAsia="Times New Roman" w:cstheme="minorHAnsi"/>
          <w:color w:val="333333"/>
          <w:sz w:val="28"/>
          <w:szCs w:val="28"/>
          <w:lang w:eastAsia="en-IN"/>
        </w:rPr>
        <w:t>To provide a program that is continually evolving and improving, in both content and structure that focuses on acquisition of skills for professional development.</w:t>
      </w:r>
      <w:r w:rsidRPr="00405E16">
        <w:rPr>
          <w:rFonts w:cstheme="minorHAnsi"/>
          <w:sz w:val="28"/>
          <w:szCs w:val="28"/>
        </w:rPr>
        <w:t xml:space="preserve"> </w:t>
      </w:r>
    </w:p>
    <w:p w:rsidR="004A4A4C" w:rsidRPr="00405E16" w:rsidRDefault="004A4A4C" w:rsidP="00405E16">
      <w:pPr>
        <w:spacing w:line="360" w:lineRule="auto"/>
        <w:rPr>
          <w:sz w:val="28"/>
          <w:szCs w:val="28"/>
        </w:rPr>
      </w:pPr>
    </w:p>
    <w:sectPr w:rsidR="004A4A4C" w:rsidRPr="0040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26EE"/>
    <w:multiLevelType w:val="multilevel"/>
    <w:tmpl w:val="435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3"/>
    <w:rsid w:val="00405E16"/>
    <w:rsid w:val="004A4A4C"/>
    <w:rsid w:val="00E7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6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E1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05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5E16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6"/>
    <w:pPr>
      <w:spacing w:after="160" w:line="259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E1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05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5E16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2021-10-19T18:00:00Z</dcterms:created>
  <dcterms:modified xsi:type="dcterms:W3CDTF">2021-10-19T18:03:00Z</dcterms:modified>
</cp:coreProperties>
</file>